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PROCESO DE GESTIÓN DE FORMACIÓN PROFESIONAL INTEGRAL </w:t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FORMATO GUÍA DE APRENDIZAJE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 DE LA GUIA DE APRENDIZAJE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Denominación del Programa de Formación: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Código del Programa de Formación: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del Proyecto ( si es formación Titulada)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Fase del Proyecto ( si es  formación Titulada)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Actividad de Proyecto(si es  formación Titulada)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Competencia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Duración de la Guía</w:t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4320"/>
          <w:tab w:val="left" w:pos="4485"/>
          <w:tab w:val="left" w:pos="5445"/>
        </w:tabs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2. PRESENTACIÓN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828"/>
        </w:tabs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Motivar hacia la actividad de aprendizaje en consideración a las fortalezas que aportará en el desarrollo de habilidades y destrezas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828"/>
        </w:tabs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Guiar y organizar el aprendizaje de manera que se oriente al desarrollo integral del aprendiz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828"/>
        </w:tabs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Motivar a la acción, al trabajo autónomo sistemático y organizado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828"/>
        </w:tabs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Relacionar conocimientos previos con los nuevos para la construcción significativa de los mismos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828"/>
        </w:tabs>
        <w:spacing w:after="20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Promover el aprendizaje colaborativo y el crecimiento integral del grupo</w:t>
      </w:r>
    </w:p>
    <w:p w:rsidR="00000000" w:rsidDel="00000000" w:rsidP="00000000" w:rsidRDefault="00000000" w:rsidRPr="00000000" w14:paraId="00000015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(Máximo 10 renglones)</w:t>
      </w:r>
    </w:p>
    <w:p w:rsidR="00000000" w:rsidDel="00000000" w:rsidP="00000000" w:rsidRDefault="00000000" w:rsidRPr="00000000" w14:paraId="00000016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4320"/>
          <w:tab w:val="left" w:pos="4485"/>
          <w:tab w:val="left" w:pos="5445"/>
        </w:tabs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3.  FORMULACIÓN DE LAS ACTIVIDADES DE APRENDIZAJE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320"/>
          <w:tab w:val="left" w:pos="4485"/>
          <w:tab w:val="left" w:pos="5445"/>
        </w:tabs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Descripción de la(s) Actividad(es)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320"/>
          <w:tab w:val="left" w:pos="4485"/>
          <w:tab w:val="left" w:pos="5445"/>
        </w:tabs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Ambiente Requerido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320"/>
          <w:tab w:val="left" w:pos="4485"/>
          <w:tab w:val="left" w:pos="5445"/>
        </w:tabs>
        <w:spacing w:after="200" w:before="0" w:line="276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Materiales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Tomando como referencia la planeación pedagógica y las orientaciones para elaborar guías de aprendizaje citado en la guía de desarrollo curricular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4. ACTIVIDADES DE EVALUACIÓN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Tome como referencia la técnica e instrumentos de evaluación citados en la guía de Desarrollo Curricular 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2.0" w:type="dxa"/>
        <w:jc w:val="left"/>
        <w:tblInd w:w="0.0" w:type="dxa"/>
        <w:tblBorders>
          <w:top w:color="14967c" w:space="0" w:sz="8" w:val="single"/>
          <w:left w:color="14967c" w:space="0" w:sz="8" w:val="single"/>
          <w:bottom w:color="14967c" w:space="0" w:sz="8" w:val="single"/>
          <w:right w:color="14967c" w:space="0" w:sz="8" w:val="single"/>
          <w:insideH w:color="14967c" w:space="0" w:sz="8" w:val="single"/>
          <w:insideV w:color="14967c" w:space="0" w:sz="8" w:val="single"/>
        </w:tblBorders>
        <w:tblLayout w:type="fixed"/>
        <w:tblLook w:val="0400"/>
      </w:tblPr>
      <w:tblGrid>
        <w:gridCol w:w="3062"/>
        <w:gridCol w:w="3100"/>
        <w:gridCol w:w="3260"/>
        <w:tblGridChange w:id="0">
          <w:tblGrid>
            <w:gridCol w:w="3062"/>
            <w:gridCol w:w="3100"/>
            <w:gridCol w:w="3260"/>
          </w:tblGrid>
        </w:tblGridChange>
      </w:tblGrid>
      <w:tr>
        <w:trPr>
          <w:cantSplit w:val="0"/>
          <w:trHeight w:val="554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Evidencias de Aprendizaje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Criterios de Evaluación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Técnicas e Instrumentos de Evaluación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Evidencias de Conocimiento :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Evidencias de Desempeño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Evidencias  de Producto: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5. GLOSARIO DE TÉRMINOS</w:t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6. REFERENTES BILBIOGRÁFICOS</w:t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Construya o cite documentos de apoyo para el desarrollo de la guía, según lo establecido en la guía de desarrollo curricular</w:t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7. CONTROL DEL DOCUMENTO</w:t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42"/>
        <w:gridCol w:w="2694"/>
        <w:gridCol w:w="1559"/>
        <w:gridCol w:w="1701"/>
        <w:gridCol w:w="2551"/>
        <w:tblGridChange w:id="0">
          <w:tblGrid>
            <w:gridCol w:w="1242"/>
            <w:gridCol w:w="2694"/>
            <w:gridCol w:w="1559"/>
            <w:gridCol w:w="1701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Nombre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Cargo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Dependencia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Fecha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8. CONTROL DE CAMBIOS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(diligenciar únicamente si realiza ajustes a la guía)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36"/>
        <w:gridCol w:w="2674"/>
        <w:gridCol w:w="1550"/>
        <w:gridCol w:w="1558"/>
        <w:gridCol w:w="795"/>
        <w:gridCol w:w="1934"/>
        <w:tblGridChange w:id="0">
          <w:tblGrid>
            <w:gridCol w:w="1236"/>
            <w:gridCol w:w="2674"/>
            <w:gridCol w:w="1550"/>
            <w:gridCol w:w="1558"/>
            <w:gridCol w:w="795"/>
            <w:gridCol w:w="19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Nombre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Cargo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Dependencia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Razón del Cambio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5840" w:w="12240" w:orient="portrait"/>
      <w:pgMar w:bottom="1418" w:top="1779" w:left="1560" w:right="104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5308600</wp:posOffset>
              </wp:positionH>
              <wp:positionV relativeFrom="paragraph">
                <wp:posOffset>-673099</wp:posOffset>
              </wp:positionV>
              <wp:extent cx="1257300" cy="2857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22113" y="3641888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GFPI-F-135 V01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5308600</wp:posOffset>
              </wp:positionH>
              <wp:positionV relativeFrom="paragraph">
                <wp:posOffset>-673099</wp:posOffset>
              </wp:positionV>
              <wp:extent cx="1257300" cy="285750"/>
              <wp:effectExtent b="0" l="0" r="0" t="0"/>
              <wp:wrapNone/>
              <wp:docPr id="1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57300" cy="285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88752" r="0" t="-3394"/>
                  <a:stretch>
                    <a:fillRect/>
                  </a:stretch>
                </pic:blipFill>
                <pic:spPr>
                  <a:xfrm>
                    <a:off x="0" y="0"/>
                    <a:ext cx="629920" cy="5886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</w:t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right" w:pos="8413"/>
      </w:tabs>
      <w:spacing w:after="0" w:before="0" w:line="240" w:lineRule="auto"/>
      <w:ind w:left="-1134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360" w:lineRule="auto"/>
      <w:jc w:val="center"/>
    </w:pPr>
    <w:rPr>
      <w:b w:val="1"/>
      <w:color w:val="262626"/>
      <w:sz w:val="28"/>
      <w:szCs w:val="28"/>
    </w:rPr>
  </w:style>
  <w:style w:type="paragraph" w:styleId="Heading2">
    <w:name w:val="heading 2"/>
    <w:basedOn w:val="Normal"/>
    <w:next w:val="Normal"/>
    <w:pPr>
      <w:spacing w:line="240" w:lineRule="auto"/>
      <w:jc w:val="center"/>
    </w:pPr>
    <w:rPr>
      <w:color w:val="2626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entury Gothic" w:cs="Century Gothic" w:eastAsia="Century Gothic" w:hAnsi="Century Gothic"/>
      <w:b w:val="1"/>
      <w:color w:val="052f6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pPr>
      <w:spacing w:line="360" w:lineRule="auto"/>
      <w:jc w:val="center"/>
      <w:outlineLvl w:val="0"/>
    </w:pPr>
    <w:rPr>
      <w:rFonts w:cs="Arial"/>
      <w:b w:val="1"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052f61" w:themeColor="accent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Listamulticolor-nfasis11" w:customStyle="1">
    <w:name w:val="Lista multicolor - Énfasis 11"/>
    <w:basedOn w:val="Normal"/>
    <w:uiPriority w:val="34"/>
    <w:qFormat w:val="1"/>
    <w:pPr>
      <w:ind w:left="720"/>
      <w:contextualSpacing w:val="1"/>
    </w:pPr>
  </w:style>
  <w:style w:type="paragraph" w:styleId="Encabezado">
    <w:name w:val="header"/>
    <w:basedOn w:val="Normal"/>
    <w:link w:val="EncabezadoCar"/>
    <w:unhideWhenUsed w:val="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 w:val="1"/>
    <w:rPr>
      <w:rFonts w:ascii="Lucida Grande" w:cs="Lucida Grande" w:hAnsi="Lucida Grande"/>
      <w:sz w:val="18"/>
      <w:szCs w:val="18"/>
    </w:rPr>
  </w:style>
  <w:style w:type="character" w:styleId="EncabezadoCar1" w:customStyle="1">
    <w:name w:val="Encabezado Car1"/>
    <w:rPr>
      <w:rFonts w:ascii="Calibri" w:eastAsia="Calibri" w:hAnsi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 w:val="1"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 w:val="1"/>
    <w:pPr>
      <w:ind w:left="720"/>
      <w:contextualSpacing w:val="1"/>
    </w:pPr>
    <w:rPr>
      <w:rFonts w:asciiTheme="minorHAnsi" w:cstheme="minorBidi" w:eastAsiaTheme="minorHAnsi" w:hAnsiTheme="minorHAnsi"/>
    </w:rPr>
  </w:style>
  <w:style w:type="character" w:styleId="PrrafodelistaCar" w:customStyle="1">
    <w:name w:val="Párrafo de lista Car"/>
    <w:link w:val="Prrafodelista"/>
    <w:uiPriority w:val="34"/>
    <w:rPr>
      <w:rFonts w:asciiTheme="minorHAnsi" w:cstheme="minorBidi" w:eastAsiaTheme="minorHAnsi" w:hAnsiTheme="minorHAns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 w:val="1"/>
    <w:qFormat w:val="1"/>
    <w:pPr>
      <w:keepNext w:val="1"/>
      <w:keepLines w:val="1"/>
      <w:spacing w:after="0" w:before="240" w:line="259" w:lineRule="auto"/>
      <w:jc w:val="left"/>
      <w:outlineLvl w:val="9"/>
    </w:pPr>
    <w:rPr>
      <w:rFonts w:asciiTheme="majorHAnsi" w:cstheme="majorBidi" w:eastAsiaTheme="majorEastAsia" w:hAnsiTheme="majorHAnsi"/>
      <w:b w:val="0"/>
      <w:color w:val="032348" w:themeColor="accent1" w:themeShade="0000BF"/>
      <w:sz w:val="32"/>
      <w:szCs w:val="32"/>
      <w:lang w:eastAsia="es-CO"/>
    </w:rPr>
  </w:style>
  <w:style w:type="paragraph" w:styleId="TDC1">
    <w:name w:val="toc 1"/>
    <w:basedOn w:val="Normal"/>
    <w:next w:val="Normal"/>
    <w:autoRedefine w:val="1"/>
    <w:uiPriority w:val="39"/>
    <w:unhideWhenUsed w:val="1"/>
    <w:pPr>
      <w:spacing w:after="100"/>
    </w:pPr>
  </w:style>
  <w:style w:type="paragraph" w:styleId="TDC2">
    <w:name w:val="toc 2"/>
    <w:basedOn w:val="Normal"/>
    <w:next w:val="Normal"/>
    <w:autoRedefine w:val="1"/>
    <w:uiPriority w:val="39"/>
    <w:unhideWhenUsed w:val="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 w:val="1"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color="167af3" w:space="0" w:sz="4" w:themeColor="accent1" w:themeTint="000099" w:val="single"/>
        <w:left w:color="167af3" w:space="0" w:sz="4" w:themeColor="accent1" w:themeTint="000099" w:val="single"/>
        <w:bottom w:color="167af3" w:space="0" w:sz="4" w:themeColor="accent1" w:themeTint="000099" w:val="single"/>
        <w:right w:color="167af3" w:space="0" w:sz="4" w:themeColor="accent1" w:themeTint="000099" w:val="single"/>
        <w:insideH w:color="167af3" w:space="0" w:sz="4" w:themeColor="accent1" w:themeTint="000099" w:val="single"/>
        <w:insideV w:color="167af3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52f61" w:space="0" w:sz="4" w:themeColor="accent1" w:val="single"/>
          <w:left w:color="052f61" w:space="0" w:sz="4" w:themeColor="accent1" w:val="single"/>
          <w:bottom w:color="052f61" w:space="0" w:sz="4" w:themeColor="accent1" w:val="single"/>
          <w:right w:color="052f61" w:space="0" w:sz="4" w:themeColor="accent1" w:val="single"/>
          <w:insideH w:space="0" w:sz="0" w:val="nil"/>
          <w:insideV w:space="0" w:sz="0" w:val="nil"/>
        </w:tcBorders>
        <w:shd w:color="auto" w:fill="052f61" w:themeFill="accent1" w:val="clear"/>
      </w:tcPr>
    </w:tblStylePr>
    <w:tblStylePr w:type="lastRow">
      <w:rPr>
        <w:b w:val="1"/>
        <w:bCs w:val="1"/>
      </w:rPr>
      <w:tblPr/>
      <w:tcPr>
        <w:tcBorders>
          <w:top w:color="052f61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1d2fb" w:themeFill="accent1" w:themeFillTint="000033" w:val="clear"/>
      </w:tcPr>
    </w:tblStylePr>
    <w:tblStylePr w:type="band1Horz">
      <w:tblPr/>
      <w:tcPr>
        <w:shd w:color="auto" w:fill="b1d2fb" w:themeFill="accent1" w:themeFillTint="000033" w:val="clear"/>
      </w:tcPr>
    </w:tblStylePr>
  </w:style>
  <w:style w:type="table" w:styleId="Tablaconcuadrcula">
    <w:name w:val="Table Grid"/>
    <w:basedOn w:val="Tabla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Pr>
      <w:b w:val="1"/>
      <w:bCs w:val="1"/>
      <w:lang w:eastAsia="en-US"/>
    </w:rPr>
  </w:style>
  <w:style w:type="paragraph" w:styleId="Sinespaciado">
    <w:name w:val="No Spacing"/>
    <w:link w:val="SinespaciadoCar"/>
    <w:uiPriority w:val="1"/>
    <w:qFormat w:val="1"/>
    <w:rPr>
      <w:rFonts w:asciiTheme="minorHAnsi" w:cstheme="minorBidi" w:eastAsiaTheme="minorEastAsia" w:hAnsiTheme="minorHAns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cstheme="minorBidi" w:eastAsiaTheme="minorEastAsia" w:hAnsiTheme="minorHAns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cstheme="majorBidi" w:eastAsiaTheme="majorEastAsia" w:hAnsiTheme="majorHAnsi"/>
      <w:b w:val="1"/>
      <w:bCs w:val="1"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 w:val="1"/>
    <w:uiPriority w:val="39"/>
    <w:unhideWhenUsed w:val="1"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Pr>
      <w:lang w:eastAsia="en-U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color="14967c" w:space="0" w:sz="8" w:themeColor="accent3" w:val="single"/>
        <w:left w:color="14967c" w:space="0" w:sz="8" w:themeColor="accent3" w:val="single"/>
        <w:bottom w:color="14967c" w:space="0" w:sz="8" w:themeColor="accent3" w:val="single"/>
        <w:right w:color="14967c" w:space="0" w:sz="8" w:themeColor="accent3" w:val="single"/>
        <w:insideH w:color="14967c" w:space="0" w:sz="8" w:themeColor="accent3" w:val="single"/>
        <w:insideV w:color="14967c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1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6" w:themeColor="accent3" w:val="doub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</w:tcPr>
    </w:tblStylePr>
    <w:tblStylePr w:type="band1Vert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  <w:shd w:color="auto" w:fill="b4f5e8" w:themeFill="accent3" w:themeFillTint="00003F" w:val="clear"/>
      </w:tcPr>
    </w:tblStylePr>
    <w:tblStylePr w:type="band1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  <w:shd w:color="auto" w:fill="b4f5e8" w:themeFill="accent3" w:themeFillTint="00003F" w:val="clear"/>
      </w:tcPr>
    </w:tblStylePr>
    <w:tblStylePr w:type="band2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</w:tcPr>
    </w:tblStylePr>
  </w:style>
  <w:style w:type="paragraph" w:styleId="NormalWeb">
    <w:name w:val="Normal (Web)"/>
    <w:basedOn w:val="Normal"/>
    <w:uiPriority w:val="99"/>
    <w:unhideWhenUsed w:val="1"/>
    <w:pPr>
      <w:spacing w:after="100" w:afterAutospacing="1" w:before="100" w:before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 w:val="1"/>
    <w:uiPriority w:val="99"/>
    <w:semiHidden w:val="1"/>
    <w:unhideWhenUsed w:val="1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 w:val="1"/>
    <w:uiPriority w:val="99"/>
    <w:semiHidden w:val="1"/>
    <w:unhideWhenUsed w:val="1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XFY0teguzcC8v1UT+SHMcDWoyw==">AMUW2mVAYpZL1YW0yI7erqh7NGUpzSZaMvD3HNHb1jUKIhN/upaxJqepVmeetvwOTjjiuxJ61yEqFW7i3+IkN0BRy+lYkMb04HVpGB7WuoV580isdga5adTQrwHwa2R8LPgINinz03wS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2020-08-03T23:35:00Z</dcterms:created>
  <dc:creator>ASTRID SUAREZ</dc:creator>
</cp:coreProperties>
</file>